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97E20C" w14:textId="4CC7C298" w:rsidR="005A0ED8" w:rsidRPr="00806F9D" w:rsidRDefault="005A0ED8" w:rsidP="00B72101">
      <w:pPr>
        <w:rPr>
          <w:b/>
          <w:bCs/>
          <w:sz w:val="32"/>
          <w:szCs w:val="32"/>
          <w:lang w:val="uk-UA"/>
        </w:rPr>
      </w:pPr>
    </w:p>
    <w:p w14:paraId="141018E7" w14:textId="77777777" w:rsidR="00734636" w:rsidRPr="00806F9D" w:rsidRDefault="00734636" w:rsidP="00734636">
      <w:pPr>
        <w:spacing w:line="259" w:lineRule="auto"/>
        <w:rPr>
          <w:rFonts w:ascii="Times New Roman" w:hAnsi="Times New Roman"/>
          <w:sz w:val="28"/>
          <w:szCs w:val="28"/>
          <w:lang w:val="uk-UA"/>
        </w:rPr>
      </w:pPr>
    </w:p>
    <w:p w14:paraId="0D6AC552" w14:textId="77777777" w:rsidR="00734636" w:rsidRPr="00806F9D" w:rsidRDefault="00734636" w:rsidP="00734636">
      <w:pPr>
        <w:spacing w:line="259" w:lineRule="auto"/>
        <w:jc w:val="center"/>
        <w:rPr>
          <w:rFonts w:ascii="Times New Roman" w:hAnsi="Times New Roman"/>
          <w:b/>
          <w:sz w:val="44"/>
          <w:szCs w:val="44"/>
          <w:lang w:val="uk-UA"/>
        </w:rPr>
      </w:pPr>
      <w:r w:rsidRPr="00806F9D">
        <w:rPr>
          <w:rFonts w:ascii="Times New Roman" w:eastAsia="Times New Roman" w:hAnsi="Times New Roman"/>
          <w:b/>
          <w:noProof/>
          <w:kern w:val="36"/>
          <w:sz w:val="48"/>
          <w:szCs w:val="48"/>
          <w:lang w:eastAsia="ru-RU"/>
        </w:rPr>
        <w:drawing>
          <wp:inline distT="0" distB="0" distL="0" distR="0" wp14:anchorId="69DB2E7E" wp14:editId="18939668">
            <wp:extent cx="5591175" cy="1247775"/>
            <wp:effectExtent l="0" t="0" r="9525" b="9525"/>
            <wp:docPr id="3" name="Рисунок 2" descr="Описание: 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логотип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BBBAE3" w14:textId="77777777" w:rsidR="0038011D" w:rsidRPr="00806F9D" w:rsidRDefault="0038011D" w:rsidP="0038011D">
      <w:pPr>
        <w:spacing w:line="259" w:lineRule="auto"/>
        <w:jc w:val="center"/>
        <w:rPr>
          <w:rFonts w:ascii="Times New Roman" w:hAnsi="Times New Roman"/>
          <w:b/>
          <w:sz w:val="44"/>
          <w:szCs w:val="44"/>
          <w:lang w:val="uk-UA"/>
        </w:rPr>
      </w:pPr>
      <w:r w:rsidRPr="00806F9D">
        <w:rPr>
          <w:rFonts w:ascii="Times New Roman" w:hAnsi="Times New Roman"/>
          <w:b/>
          <w:sz w:val="44"/>
          <w:szCs w:val="44"/>
          <w:lang w:val="uk-UA"/>
        </w:rPr>
        <w:t>Одеська обласна організація</w:t>
      </w:r>
    </w:p>
    <w:p w14:paraId="4BBA076D" w14:textId="77777777" w:rsidR="0038011D" w:rsidRPr="00806F9D" w:rsidRDefault="0038011D" w:rsidP="00734636">
      <w:pPr>
        <w:spacing w:line="259" w:lineRule="auto"/>
        <w:jc w:val="center"/>
        <w:rPr>
          <w:rFonts w:ascii="Times New Roman" w:hAnsi="Times New Roman"/>
          <w:b/>
          <w:sz w:val="44"/>
          <w:szCs w:val="44"/>
          <w:lang w:val="uk-UA"/>
        </w:rPr>
      </w:pPr>
    </w:p>
    <w:p w14:paraId="54209B3A" w14:textId="77777777" w:rsidR="00734636" w:rsidRPr="00806F9D" w:rsidRDefault="00734636" w:rsidP="00734636">
      <w:pPr>
        <w:spacing w:line="259" w:lineRule="auto"/>
        <w:jc w:val="center"/>
        <w:rPr>
          <w:rFonts w:ascii="Times New Roman" w:hAnsi="Times New Roman"/>
          <w:b/>
          <w:sz w:val="44"/>
          <w:szCs w:val="44"/>
          <w:lang w:val="uk-UA"/>
        </w:rPr>
      </w:pPr>
      <w:r w:rsidRPr="00806F9D">
        <w:rPr>
          <w:rFonts w:asciiTheme="minorHAnsi" w:hAnsiTheme="minorHAnsi"/>
          <w:noProof/>
          <w:lang w:eastAsia="ru-RU"/>
        </w:rPr>
        <mc:AlternateContent>
          <mc:Choice Requires="wps">
            <w:drawing>
              <wp:inline distT="0" distB="0" distL="0" distR="0" wp14:anchorId="70FDD1AB" wp14:editId="54618EAC">
                <wp:extent cx="3788410" cy="405130"/>
                <wp:effectExtent l="2540" t="3810" r="0" b="4445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788410" cy="1087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102224" w14:textId="77777777" w:rsidR="00734636" w:rsidRDefault="00734636" w:rsidP="00734636">
                            <w:pPr>
                              <w:pStyle w:val="a5"/>
                              <w:jc w:val="center"/>
                            </w:pPr>
                            <w:proofErr w:type="spellStart"/>
                            <w:r w:rsidRPr="00810A67">
                              <w:rPr>
                                <w:color w:val="336699"/>
                                <w:sz w:val="56"/>
                                <w:szCs w:val="56"/>
                              </w:rPr>
                              <w:t>Інформаційний</w:t>
                            </w:r>
                            <w:proofErr w:type="spellEnd"/>
                            <w:r w:rsidRPr="00810A67">
                              <w:rPr>
                                <w:color w:val="336699"/>
                                <w:sz w:val="56"/>
                                <w:szCs w:val="56"/>
                              </w:rPr>
                              <w:t xml:space="preserve"> </w:t>
                            </w:r>
                            <w:proofErr w:type="spellStart"/>
                            <w:r w:rsidRPr="00810A67">
                              <w:rPr>
                                <w:color w:val="336699"/>
                                <w:sz w:val="56"/>
                                <w:szCs w:val="56"/>
                              </w:rPr>
                              <w:t>бюлетень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0FDD1AB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width:298.3pt;height:31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" filled="f" stroked="f">
                <v:stroke joinstyle="round"/>
                <o:lock v:ext="edit" shapetype="t"/>
                <v:textbox style="mso-fit-shape-to-text:t">
                  <w:txbxContent>
                    <w:p w14:paraId="74102224" w14:textId="77777777" w:rsidR="00734636" w:rsidRDefault="00734636" w:rsidP="00734636">
                      <w:pPr>
                        <w:pStyle w:val="a5"/>
                        <w:jc w:val="center"/>
                      </w:pPr>
                      <w:proofErr w:type="spellStart"/>
                      <w:r w:rsidRPr="00810A67">
                        <w:rPr>
                          <w:color w:val="336699"/>
                          <w:sz w:val="56"/>
                          <w:szCs w:val="56"/>
                        </w:rPr>
                        <w:t>Інформаційний</w:t>
                      </w:r>
                      <w:proofErr w:type="spellEnd"/>
                      <w:r w:rsidRPr="00810A67">
                        <w:rPr>
                          <w:color w:val="336699"/>
                          <w:sz w:val="56"/>
                          <w:szCs w:val="56"/>
                        </w:rPr>
                        <w:t xml:space="preserve"> </w:t>
                      </w:r>
                      <w:proofErr w:type="spellStart"/>
                      <w:r w:rsidRPr="00810A67">
                        <w:rPr>
                          <w:color w:val="336699"/>
                          <w:sz w:val="56"/>
                          <w:szCs w:val="56"/>
                        </w:rPr>
                        <w:t>бюлетень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</w:p>
    <w:p w14:paraId="01EFE201" w14:textId="77777777" w:rsidR="00734636" w:rsidRPr="00806F9D" w:rsidRDefault="00734636" w:rsidP="00734636">
      <w:pPr>
        <w:spacing w:line="259" w:lineRule="auto"/>
        <w:jc w:val="center"/>
        <w:rPr>
          <w:rFonts w:ascii="Times New Roman" w:hAnsi="Times New Roman"/>
          <w:b/>
          <w:sz w:val="44"/>
          <w:szCs w:val="44"/>
          <w:lang w:val="uk-UA"/>
        </w:rPr>
      </w:pPr>
      <w:r w:rsidRPr="00806F9D">
        <w:rPr>
          <w:rFonts w:ascii="Times New Roman" w:hAnsi="Times New Roman"/>
          <w:b/>
          <w:sz w:val="44"/>
          <w:szCs w:val="44"/>
          <w:lang w:val="uk-UA"/>
        </w:rPr>
        <w:t xml:space="preserve">                      </w:t>
      </w:r>
    </w:p>
    <w:p w14:paraId="6ABE0359" w14:textId="4EFD6B95" w:rsidR="00734636" w:rsidRPr="00806F9D" w:rsidRDefault="00734636" w:rsidP="00734636">
      <w:pPr>
        <w:spacing w:line="259" w:lineRule="auto"/>
        <w:jc w:val="center"/>
        <w:rPr>
          <w:rFonts w:ascii="Times New Roman" w:hAnsi="Times New Roman"/>
          <w:b/>
          <w:sz w:val="44"/>
          <w:szCs w:val="44"/>
          <w:lang w:val="uk-UA"/>
        </w:rPr>
      </w:pPr>
      <w:r w:rsidRPr="00806F9D">
        <w:rPr>
          <w:rFonts w:ascii="Times New Roman" w:hAnsi="Times New Roman"/>
          <w:b/>
          <w:sz w:val="44"/>
          <w:szCs w:val="44"/>
          <w:lang w:val="uk-UA"/>
        </w:rPr>
        <w:t>№</w:t>
      </w:r>
      <w:r w:rsidR="0038011D" w:rsidRPr="00806F9D">
        <w:rPr>
          <w:rFonts w:ascii="Times New Roman" w:hAnsi="Times New Roman"/>
          <w:b/>
          <w:sz w:val="44"/>
          <w:szCs w:val="44"/>
          <w:lang w:val="uk-UA"/>
        </w:rPr>
        <w:t>56</w:t>
      </w:r>
    </w:p>
    <w:p w14:paraId="16935603" w14:textId="77777777" w:rsidR="00734636" w:rsidRPr="00806F9D" w:rsidRDefault="00734636" w:rsidP="00734636">
      <w:pPr>
        <w:spacing w:line="259" w:lineRule="auto"/>
        <w:jc w:val="center"/>
        <w:rPr>
          <w:rFonts w:ascii="Times New Roman" w:hAnsi="Times New Roman"/>
          <w:b/>
          <w:sz w:val="44"/>
          <w:szCs w:val="44"/>
          <w:lang w:val="uk-UA"/>
        </w:rPr>
      </w:pPr>
      <w:r w:rsidRPr="00806F9D">
        <w:rPr>
          <w:rFonts w:ascii="Times New Roman" w:hAnsi="Times New Roman"/>
          <w:b/>
          <w:sz w:val="44"/>
          <w:szCs w:val="44"/>
          <w:lang w:val="uk-UA"/>
        </w:rPr>
        <w:t>Жовтень  2022</w:t>
      </w:r>
    </w:p>
    <w:p w14:paraId="2D57720E" w14:textId="77777777" w:rsidR="00734636" w:rsidRPr="00806F9D" w:rsidRDefault="00734636" w:rsidP="00734636">
      <w:pPr>
        <w:spacing w:line="259" w:lineRule="auto"/>
        <w:jc w:val="center"/>
        <w:rPr>
          <w:rFonts w:ascii="Times New Roman" w:hAnsi="Times New Roman"/>
          <w:b/>
          <w:bCs/>
          <w:sz w:val="40"/>
          <w:lang w:val="uk-UA"/>
        </w:rPr>
      </w:pPr>
    </w:p>
    <w:p w14:paraId="674C8123" w14:textId="6F8497EB" w:rsidR="00734636" w:rsidRPr="00806F9D" w:rsidRDefault="00734636" w:rsidP="0038011D">
      <w:pPr>
        <w:spacing w:after="0"/>
        <w:jc w:val="center"/>
        <w:rPr>
          <w:rFonts w:ascii="Times New Roman" w:hAnsi="Times New Roman"/>
          <w:b/>
          <w:bCs/>
          <w:sz w:val="36"/>
          <w:szCs w:val="36"/>
          <w:lang w:val="uk-UA"/>
        </w:rPr>
      </w:pPr>
      <w:r w:rsidRPr="00806F9D">
        <w:rPr>
          <w:rFonts w:ascii="Times New Roman" w:hAnsi="Times New Roman"/>
          <w:b/>
          <w:bCs/>
          <w:sz w:val="36"/>
          <w:szCs w:val="36"/>
          <w:lang w:val="uk-UA"/>
        </w:rPr>
        <w:t>Зміни до Інструкції про порядок заповнення листка непрацездатності  щодо виправлення помилок у листках</w:t>
      </w:r>
    </w:p>
    <w:p w14:paraId="3FB22777" w14:textId="4CC4F952" w:rsidR="00734636" w:rsidRPr="00806F9D" w:rsidRDefault="00734636" w:rsidP="0038011D">
      <w:pPr>
        <w:spacing w:after="0"/>
        <w:jc w:val="center"/>
        <w:rPr>
          <w:b/>
          <w:bCs/>
          <w:color w:val="1F497D" w:themeColor="text2"/>
          <w:sz w:val="32"/>
          <w:szCs w:val="32"/>
          <w:lang w:val="uk-UA"/>
        </w:rPr>
      </w:pPr>
      <w:r w:rsidRPr="00806F9D">
        <w:rPr>
          <w:rFonts w:ascii="Times New Roman" w:hAnsi="Times New Roman"/>
          <w:b/>
          <w:bCs/>
          <w:sz w:val="36"/>
          <w:szCs w:val="36"/>
          <w:lang w:val="uk-UA"/>
        </w:rPr>
        <w:t>непрацездатності під час воєнного стану</w:t>
      </w:r>
    </w:p>
    <w:p w14:paraId="5EB32A66" w14:textId="77777777" w:rsidR="00734636" w:rsidRPr="00806F9D" w:rsidRDefault="00734636" w:rsidP="00734636">
      <w:pPr>
        <w:rPr>
          <w:rFonts w:ascii="Times New Roman" w:hAnsi="Times New Roman"/>
          <w:b/>
          <w:bCs/>
          <w:sz w:val="32"/>
          <w:szCs w:val="32"/>
          <w:lang w:val="uk-UA"/>
        </w:rPr>
      </w:pPr>
    </w:p>
    <w:p w14:paraId="0EBF4913" w14:textId="77777777" w:rsidR="00734636" w:rsidRPr="00806F9D" w:rsidRDefault="00734636" w:rsidP="00734636">
      <w:pPr>
        <w:shd w:val="clear" w:color="auto" w:fill="FFFFFF"/>
        <w:spacing w:after="0" w:line="420" w:lineRule="atLeast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val="uk-UA" w:eastAsia="ru-RU"/>
        </w:rPr>
      </w:pPr>
    </w:p>
    <w:p w14:paraId="5B63040A" w14:textId="77777777" w:rsidR="00734636" w:rsidRPr="00806F9D" w:rsidRDefault="00734636" w:rsidP="00734636">
      <w:pPr>
        <w:shd w:val="clear" w:color="auto" w:fill="FFFFFF"/>
        <w:spacing w:after="0" w:line="420" w:lineRule="atLeast"/>
        <w:outlineLvl w:val="1"/>
        <w:rPr>
          <w:rFonts w:ascii="Arial" w:eastAsia="Times New Roman" w:hAnsi="Arial" w:cs="Arial"/>
          <w:b/>
          <w:bCs/>
          <w:color w:val="1F497D" w:themeColor="text2"/>
          <w:sz w:val="40"/>
          <w:szCs w:val="40"/>
          <w:lang w:val="uk-UA" w:eastAsia="ru-RU"/>
        </w:rPr>
      </w:pPr>
    </w:p>
    <w:p w14:paraId="009EDEEF" w14:textId="77777777" w:rsidR="00734636" w:rsidRPr="00806F9D" w:rsidRDefault="00734636" w:rsidP="00734636">
      <w:pPr>
        <w:shd w:val="clear" w:color="auto" w:fill="FFFFFF"/>
        <w:spacing w:after="0" w:line="420" w:lineRule="atLeast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val="uk-UA" w:eastAsia="ru-RU"/>
        </w:rPr>
      </w:pPr>
    </w:p>
    <w:p w14:paraId="5021FF8B" w14:textId="43554E6A" w:rsidR="00734636" w:rsidRPr="00806F9D" w:rsidRDefault="00734636" w:rsidP="00B72101">
      <w:pPr>
        <w:rPr>
          <w:b/>
          <w:bCs/>
          <w:sz w:val="32"/>
          <w:szCs w:val="32"/>
          <w:lang w:val="uk-UA"/>
        </w:rPr>
      </w:pPr>
    </w:p>
    <w:p w14:paraId="3AAE06F5" w14:textId="414DC5A9" w:rsidR="00734636" w:rsidRPr="00806F9D" w:rsidRDefault="00734636" w:rsidP="00B72101">
      <w:pPr>
        <w:rPr>
          <w:b/>
          <w:bCs/>
          <w:sz w:val="32"/>
          <w:szCs w:val="32"/>
          <w:lang w:val="uk-UA"/>
        </w:rPr>
      </w:pPr>
    </w:p>
    <w:p w14:paraId="5FA4CA5F" w14:textId="4FF48084" w:rsidR="00734636" w:rsidRDefault="00734636" w:rsidP="00B72101">
      <w:pPr>
        <w:rPr>
          <w:b/>
          <w:bCs/>
          <w:sz w:val="32"/>
          <w:szCs w:val="32"/>
          <w:lang w:val="uk-UA"/>
        </w:rPr>
      </w:pPr>
    </w:p>
    <w:p w14:paraId="1FCF83F7" w14:textId="77777777" w:rsidR="00806F9D" w:rsidRPr="00806F9D" w:rsidRDefault="00806F9D" w:rsidP="00B72101">
      <w:pPr>
        <w:rPr>
          <w:b/>
          <w:bCs/>
          <w:sz w:val="32"/>
          <w:szCs w:val="32"/>
          <w:lang w:val="uk-UA"/>
        </w:rPr>
      </w:pPr>
    </w:p>
    <w:p w14:paraId="58DA8D2A" w14:textId="721EA1B0" w:rsidR="00B72101" w:rsidRPr="00806F9D" w:rsidRDefault="00B72101" w:rsidP="0038011D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val="uk-UA"/>
        </w:rPr>
      </w:pPr>
      <w:bookmarkStart w:id="0" w:name="_Hlk117846878"/>
      <w:r w:rsidRPr="00806F9D">
        <w:rPr>
          <w:rFonts w:ascii="Times New Roman" w:hAnsi="Times New Roman"/>
          <w:b/>
          <w:bCs/>
          <w:sz w:val="28"/>
          <w:szCs w:val="28"/>
          <w:lang w:val="uk-UA"/>
        </w:rPr>
        <w:t>Зміни до Інструкції про порядок заповнення листка непрацездатності</w:t>
      </w:r>
    </w:p>
    <w:p w14:paraId="546A9917" w14:textId="77777777" w:rsidR="0038011D" w:rsidRPr="00806F9D" w:rsidRDefault="0038011D" w:rsidP="0038011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val="uk-UA" w:eastAsia="ru-RU"/>
        </w:rPr>
      </w:pPr>
    </w:p>
    <w:bookmarkEnd w:id="0"/>
    <w:p w14:paraId="616841E3" w14:textId="45A15780" w:rsidR="00FC3803" w:rsidRPr="00806F9D" w:rsidRDefault="00A81F98" w:rsidP="0038011D">
      <w:pPr>
        <w:pStyle w:val="a5"/>
        <w:spacing w:after="0"/>
        <w:jc w:val="both"/>
        <w:rPr>
          <w:rFonts w:eastAsia="Times New Roman"/>
          <w:sz w:val="28"/>
          <w:szCs w:val="28"/>
          <w:lang w:val="uk-UA" w:eastAsia="ru-RU"/>
        </w:rPr>
      </w:pPr>
      <w:r w:rsidRPr="00806F9D">
        <w:rPr>
          <w:sz w:val="28"/>
          <w:szCs w:val="28"/>
          <w:lang w:val="uk-UA"/>
        </w:rPr>
        <w:t xml:space="preserve">      </w:t>
      </w:r>
      <w:r w:rsidR="00FC3803" w:rsidRPr="00806F9D">
        <w:rPr>
          <w:rFonts w:eastAsia="Times New Roman"/>
          <w:sz w:val="28"/>
          <w:szCs w:val="28"/>
          <w:lang w:val="uk-UA" w:eastAsia="ru-RU"/>
        </w:rPr>
        <w:t xml:space="preserve">Спільним </w:t>
      </w:r>
      <w:r w:rsidR="0038011D" w:rsidRPr="00806F9D">
        <w:rPr>
          <w:rFonts w:eastAsia="Times New Roman"/>
          <w:sz w:val="28"/>
          <w:szCs w:val="28"/>
          <w:lang w:val="uk-UA" w:eastAsia="ru-RU"/>
        </w:rPr>
        <w:t xml:space="preserve"> </w:t>
      </w:r>
      <w:r w:rsidR="00FC3803" w:rsidRPr="00806F9D">
        <w:rPr>
          <w:rFonts w:eastAsia="Times New Roman"/>
          <w:sz w:val="28"/>
          <w:szCs w:val="28"/>
          <w:lang w:val="uk-UA" w:eastAsia="ru-RU"/>
        </w:rPr>
        <w:t xml:space="preserve">наказом </w:t>
      </w:r>
      <w:r w:rsidR="0038011D" w:rsidRPr="00806F9D">
        <w:rPr>
          <w:rFonts w:eastAsia="Times New Roman"/>
          <w:sz w:val="28"/>
          <w:szCs w:val="28"/>
          <w:lang w:val="uk-UA" w:eastAsia="ru-RU"/>
        </w:rPr>
        <w:t xml:space="preserve"> </w:t>
      </w:r>
      <w:r w:rsidR="00FC3803" w:rsidRPr="00806F9D">
        <w:rPr>
          <w:rFonts w:eastAsia="Times New Roman"/>
          <w:sz w:val="28"/>
          <w:szCs w:val="28"/>
          <w:lang w:val="uk-UA" w:eastAsia="ru-RU"/>
        </w:rPr>
        <w:t xml:space="preserve">МОЗ, </w:t>
      </w:r>
      <w:r w:rsidR="0038011D" w:rsidRPr="00806F9D">
        <w:rPr>
          <w:rFonts w:eastAsia="Times New Roman"/>
          <w:sz w:val="28"/>
          <w:szCs w:val="28"/>
          <w:lang w:val="uk-UA" w:eastAsia="ru-RU"/>
        </w:rPr>
        <w:t xml:space="preserve">  </w:t>
      </w:r>
      <w:proofErr w:type="spellStart"/>
      <w:r w:rsidR="00FC3803" w:rsidRPr="00806F9D">
        <w:rPr>
          <w:rFonts w:eastAsia="Times New Roman"/>
          <w:sz w:val="28"/>
          <w:szCs w:val="28"/>
          <w:lang w:val="uk-UA" w:eastAsia="ru-RU"/>
        </w:rPr>
        <w:t>Мінсоцполітики</w:t>
      </w:r>
      <w:proofErr w:type="spellEnd"/>
      <w:r w:rsidR="00FC3803" w:rsidRPr="00806F9D">
        <w:rPr>
          <w:rFonts w:eastAsia="Times New Roman"/>
          <w:sz w:val="28"/>
          <w:szCs w:val="28"/>
          <w:lang w:val="uk-UA" w:eastAsia="ru-RU"/>
        </w:rPr>
        <w:t xml:space="preserve"> </w:t>
      </w:r>
      <w:r w:rsidR="0038011D" w:rsidRPr="00806F9D">
        <w:rPr>
          <w:rFonts w:eastAsia="Times New Roman"/>
          <w:sz w:val="28"/>
          <w:szCs w:val="28"/>
          <w:lang w:val="uk-UA" w:eastAsia="ru-RU"/>
        </w:rPr>
        <w:t xml:space="preserve">  </w:t>
      </w:r>
      <w:r w:rsidR="00FC3803" w:rsidRPr="00806F9D">
        <w:rPr>
          <w:rFonts w:eastAsia="Times New Roman"/>
          <w:sz w:val="28"/>
          <w:szCs w:val="28"/>
          <w:lang w:val="uk-UA" w:eastAsia="ru-RU"/>
        </w:rPr>
        <w:t xml:space="preserve">та </w:t>
      </w:r>
      <w:r w:rsidR="0038011D" w:rsidRPr="00806F9D">
        <w:rPr>
          <w:rFonts w:eastAsia="Times New Roman"/>
          <w:sz w:val="28"/>
          <w:szCs w:val="28"/>
          <w:lang w:val="uk-UA" w:eastAsia="ru-RU"/>
        </w:rPr>
        <w:t xml:space="preserve">   </w:t>
      </w:r>
      <w:r w:rsidR="00FC3803" w:rsidRPr="00806F9D">
        <w:rPr>
          <w:rFonts w:eastAsia="Times New Roman"/>
          <w:sz w:val="28"/>
          <w:szCs w:val="28"/>
          <w:lang w:val="uk-UA" w:eastAsia="ru-RU"/>
        </w:rPr>
        <w:t xml:space="preserve">ФСС </w:t>
      </w:r>
      <w:r w:rsidR="0038011D" w:rsidRPr="00806F9D">
        <w:rPr>
          <w:rFonts w:eastAsia="Times New Roman"/>
          <w:sz w:val="28"/>
          <w:szCs w:val="28"/>
          <w:lang w:val="uk-UA" w:eastAsia="ru-RU"/>
        </w:rPr>
        <w:t xml:space="preserve">  </w:t>
      </w:r>
      <w:r w:rsidR="00FC3803" w:rsidRPr="00806F9D">
        <w:rPr>
          <w:rFonts w:eastAsia="Times New Roman"/>
          <w:sz w:val="28"/>
          <w:szCs w:val="28"/>
          <w:lang w:val="uk-UA" w:eastAsia="ru-RU"/>
        </w:rPr>
        <w:t xml:space="preserve">від </w:t>
      </w:r>
      <w:r w:rsidR="0038011D" w:rsidRPr="00806F9D">
        <w:rPr>
          <w:rFonts w:eastAsia="Times New Roman"/>
          <w:sz w:val="28"/>
          <w:szCs w:val="28"/>
          <w:lang w:val="uk-UA" w:eastAsia="ru-RU"/>
        </w:rPr>
        <w:t xml:space="preserve">  </w:t>
      </w:r>
      <w:r w:rsidR="00FC3803" w:rsidRPr="00806F9D">
        <w:rPr>
          <w:rFonts w:eastAsia="Times New Roman"/>
          <w:sz w:val="28"/>
          <w:szCs w:val="28"/>
          <w:lang w:val="uk-UA" w:eastAsia="ru-RU"/>
        </w:rPr>
        <w:t xml:space="preserve">15.09.2022 р. № 1667/250/384од </w:t>
      </w:r>
      <w:proofErr w:type="spellStart"/>
      <w:r w:rsidR="00FC3803" w:rsidRPr="00806F9D">
        <w:rPr>
          <w:rFonts w:eastAsia="Times New Roman"/>
          <w:sz w:val="28"/>
          <w:szCs w:val="28"/>
          <w:lang w:val="uk-UA" w:eastAsia="ru-RU"/>
        </w:rPr>
        <w:t>внесено</w:t>
      </w:r>
      <w:proofErr w:type="spellEnd"/>
      <w:r w:rsidR="00FC3803" w:rsidRPr="00806F9D">
        <w:rPr>
          <w:rFonts w:eastAsia="Times New Roman"/>
          <w:sz w:val="28"/>
          <w:szCs w:val="28"/>
          <w:lang w:val="uk-UA" w:eastAsia="ru-RU"/>
        </w:rPr>
        <w:t> зміни до Інструкції про порядок заповнення листка непрацездатност</w:t>
      </w:r>
      <w:r w:rsidR="008F09C3" w:rsidRPr="00806F9D">
        <w:rPr>
          <w:rFonts w:eastAsia="Times New Roman"/>
          <w:sz w:val="28"/>
          <w:szCs w:val="28"/>
          <w:lang w:val="uk-UA" w:eastAsia="ru-RU"/>
        </w:rPr>
        <w:t xml:space="preserve">і, </w:t>
      </w:r>
      <w:r w:rsidR="008F09C3" w:rsidRPr="00806F9D">
        <w:rPr>
          <w:sz w:val="28"/>
          <w:szCs w:val="28"/>
          <w:lang w:val="uk-UA"/>
        </w:rPr>
        <w:t>затвердженої наказом МОЗ, Мінпраці, ФСС з ТВП, Фонду соціального страхування від нещасних випадків на виробництві та професійних захворювань від 03.11.2004 № 532/274/136-ос/1406, щодо виправлення листка непрацездатності</w:t>
      </w:r>
      <w:r w:rsidR="008F09C3" w:rsidRPr="00806F9D">
        <w:rPr>
          <w:rFonts w:eastAsia="Times New Roman"/>
          <w:sz w:val="28"/>
          <w:szCs w:val="28"/>
          <w:lang w:val="uk-UA" w:eastAsia="ru-RU"/>
        </w:rPr>
        <w:t xml:space="preserve"> </w:t>
      </w:r>
      <w:r w:rsidR="008F09C3" w:rsidRPr="00806F9D">
        <w:rPr>
          <w:sz w:val="28"/>
          <w:szCs w:val="28"/>
          <w:lang w:val="uk-UA"/>
        </w:rPr>
        <w:t xml:space="preserve"> в умовах воєнного стану.</w:t>
      </w:r>
    </w:p>
    <w:p w14:paraId="292CB4B2" w14:textId="66103A50" w:rsidR="00E7258C" w:rsidRPr="00806F9D" w:rsidRDefault="00376C3E" w:rsidP="0038011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806F9D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F147FF" w:rsidRPr="00806F9D">
        <w:rPr>
          <w:rFonts w:ascii="Times New Roman" w:hAnsi="Times New Roman"/>
          <w:sz w:val="28"/>
          <w:szCs w:val="28"/>
          <w:lang w:val="uk-UA"/>
        </w:rPr>
        <w:t xml:space="preserve">У цій Інструкції </w:t>
      </w:r>
      <w:proofErr w:type="spellStart"/>
      <w:r w:rsidR="00F147FF" w:rsidRPr="00806F9D">
        <w:rPr>
          <w:rFonts w:ascii="Times New Roman" w:hAnsi="Times New Roman"/>
          <w:sz w:val="28"/>
          <w:szCs w:val="28"/>
          <w:lang w:val="uk-UA"/>
        </w:rPr>
        <w:t>зʼяв</w:t>
      </w:r>
      <w:r w:rsidRPr="00806F9D">
        <w:rPr>
          <w:rFonts w:ascii="Times New Roman" w:hAnsi="Times New Roman"/>
          <w:sz w:val="28"/>
          <w:szCs w:val="28"/>
          <w:lang w:val="uk-UA"/>
        </w:rPr>
        <w:t>и</w:t>
      </w:r>
      <w:bookmarkStart w:id="1" w:name="_GoBack"/>
      <w:bookmarkEnd w:id="1"/>
      <w:r w:rsidRPr="00806F9D">
        <w:rPr>
          <w:rFonts w:ascii="Times New Roman" w:hAnsi="Times New Roman"/>
          <w:sz w:val="28"/>
          <w:szCs w:val="28"/>
          <w:lang w:val="uk-UA"/>
        </w:rPr>
        <w:t>лися</w:t>
      </w:r>
      <w:proofErr w:type="spellEnd"/>
      <w:r w:rsidRPr="00806F9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147FF" w:rsidRPr="00806F9D">
        <w:rPr>
          <w:rFonts w:ascii="Times New Roman" w:hAnsi="Times New Roman"/>
          <w:sz w:val="28"/>
          <w:szCs w:val="28"/>
          <w:lang w:val="uk-UA"/>
        </w:rPr>
        <w:t xml:space="preserve"> нові пункти 13-15</w:t>
      </w:r>
      <w:bookmarkStart w:id="2" w:name="_Hlk114826092"/>
      <w:r w:rsidR="00053C50" w:rsidRPr="00806F9D">
        <w:rPr>
          <w:rFonts w:ascii="Times New Roman" w:hAnsi="Times New Roman"/>
          <w:sz w:val="28"/>
          <w:szCs w:val="28"/>
          <w:lang w:val="uk-UA"/>
        </w:rPr>
        <w:t xml:space="preserve">, які </w:t>
      </w:r>
      <w:r w:rsidR="00B72101" w:rsidRPr="00806F9D">
        <w:rPr>
          <w:rFonts w:ascii="Times New Roman" w:hAnsi="Times New Roman"/>
          <w:sz w:val="28"/>
          <w:szCs w:val="28"/>
          <w:lang w:val="uk-UA"/>
        </w:rPr>
        <w:t xml:space="preserve"> потрібні  для реалізації прав пацієнтів, які тимчасово втратили працездатність і внаслідок проведення бойових дій не можуть звернутися до того ж закладу охорони здоров'я для виправлення помилки у виданому листку непрацездатності.</w:t>
      </w:r>
    </w:p>
    <w:bookmarkEnd w:id="2"/>
    <w:p w14:paraId="5ED02D84" w14:textId="4D29B5DA" w:rsidR="00B72101" w:rsidRPr="00806F9D" w:rsidRDefault="00B72101" w:rsidP="0038011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806F9D">
        <w:rPr>
          <w:rFonts w:ascii="Times New Roman" w:hAnsi="Times New Roman"/>
          <w:sz w:val="28"/>
          <w:szCs w:val="28"/>
          <w:lang w:val="uk-UA"/>
        </w:rPr>
        <w:t xml:space="preserve">       На період дії воєнного стану та протягом трьох місяців з дня його припинення або скасування у випадках особистого звернення пацієнта, на ім'я якого видано бланк ЛН, стосовно виправлення помилок в раніше виданому бланку ЛН, рішення про виправлення приймає лікарсько-консультативна комісія закладу охорони здоров'я, а за її відсутності — керівник закладу за місцем перебування пацієнта (або за місцем отримання медичної та/або реабілітаційної допомоги) за дотримання окремих умов</w:t>
      </w:r>
      <w:r w:rsidR="00AE4D5B" w:rsidRPr="00806F9D">
        <w:rPr>
          <w:rFonts w:ascii="Times New Roman" w:hAnsi="Times New Roman"/>
          <w:sz w:val="28"/>
          <w:szCs w:val="28"/>
          <w:lang w:val="uk-UA"/>
        </w:rPr>
        <w:t>:</w:t>
      </w:r>
    </w:p>
    <w:p w14:paraId="736F073A" w14:textId="2A397BF9" w:rsidR="00B72101" w:rsidRPr="00806F9D" w:rsidRDefault="00B72101" w:rsidP="0038011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806F9D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AE4D5B" w:rsidRPr="00806F9D">
        <w:rPr>
          <w:rFonts w:ascii="Times New Roman" w:hAnsi="Times New Roman"/>
          <w:sz w:val="28"/>
          <w:szCs w:val="28"/>
          <w:lang w:val="uk-UA"/>
        </w:rPr>
        <w:t>1.</w:t>
      </w:r>
      <w:r w:rsidRPr="00806F9D">
        <w:rPr>
          <w:rFonts w:ascii="Times New Roman" w:hAnsi="Times New Roman"/>
          <w:sz w:val="28"/>
          <w:szCs w:val="28"/>
          <w:lang w:val="uk-UA"/>
        </w:rPr>
        <w:t xml:space="preserve">  Але це стосується ситуації, коли у пацієнта немає змоги звернутися  до закладу охорони здоров'я, лікарем якого було видано бланк ЛН, у зв'язку з розташуванням такого закладу в районі проведення воєнних (бойових) дій, або перебуванням у тимчасовій окупації, оточенні (блокуванні), або припиненням діяльності внаслідок обставин непереборної сили.</w:t>
      </w:r>
    </w:p>
    <w:p w14:paraId="057539F4" w14:textId="4A10CF32" w:rsidR="00B72101" w:rsidRPr="00806F9D" w:rsidRDefault="00B72101" w:rsidP="0038011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806F9D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AE4D5B" w:rsidRPr="00806F9D">
        <w:rPr>
          <w:rFonts w:ascii="Times New Roman" w:hAnsi="Times New Roman"/>
          <w:sz w:val="28"/>
          <w:szCs w:val="28"/>
          <w:lang w:val="uk-UA"/>
        </w:rPr>
        <w:t>2.</w:t>
      </w:r>
      <w:r w:rsidRPr="00806F9D">
        <w:rPr>
          <w:rFonts w:ascii="Times New Roman" w:hAnsi="Times New Roman"/>
          <w:sz w:val="28"/>
          <w:szCs w:val="28"/>
          <w:lang w:val="uk-UA"/>
        </w:rPr>
        <w:t xml:space="preserve"> Помилки виправляються головою лікарсько-консультативної комісії з урахуванням </w:t>
      </w:r>
      <w:proofErr w:type="spellStart"/>
      <w:r w:rsidRPr="00806F9D">
        <w:rPr>
          <w:rFonts w:ascii="Times New Roman" w:hAnsi="Times New Roman"/>
          <w:sz w:val="28"/>
          <w:szCs w:val="28"/>
          <w:lang w:val="uk-UA"/>
        </w:rPr>
        <w:t>пп</w:t>
      </w:r>
      <w:proofErr w:type="spellEnd"/>
      <w:r w:rsidRPr="00806F9D">
        <w:rPr>
          <w:rFonts w:ascii="Times New Roman" w:hAnsi="Times New Roman"/>
          <w:sz w:val="28"/>
          <w:szCs w:val="28"/>
          <w:lang w:val="uk-UA"/>
        </w:rPr>
        <w:t>. 3.3 п. 3</w:t>
      </w:r>
      <w:r w:rsidR="00053C50" w:rsidRPr="00806F9D">
        <w:rPr>
          <w:rFonts w:ascii="Times New Roman" w:hAnsi="Times New Roman"/>
          <w:sz w:val="28"/>
          <w:szCs w:val="28"/>
          <w:lang w:val="uk-UA"/>
        </w:rPr>
        <w:t xml:space="preserve"> (У  графі  "Причина непрацездатності:") </w:t>
      </w:r>
      <w:r w:rsidRPr="00806F9D">
        <w:rPr>
          <w:rFonts w:ascii="Times New Roman" w:hAnsi="Times New Roman"/>
          <w:sz w:val="28"/>
          <w:szCs w:val="28"/>
          <w:lang w:val="uk-UA"/>
        </w:rPr>
        <w:t xml:space="preserve"> та </w:t>
      </w:r>
      <w:proofErr w:type="spellStart"/>
      <w:r w:rsidRPr="00806F9D">
        <w:rPr>
          <w:rFonts w:ascii="Times New Roman" w:hAnsi="Times New Roman"/>
          <w:sz w:val="28"/>
          <w:szCs w:val="28"/>
          <w:lang w:val="uk-UA"/>
        </w:rPr>
        <w:t>пп</w:t>
      </w:r>
      <w:proofErr w:type="spellEnd"/>
      <w:r w:rsidRPr="00806F9D">
        <w:rPr>
          <w:rFonts w:ascii="Times New Roman" w:hAnsi="Times New Roman"/>
          <w:sz w:val="28"/>
          <w:szCs w:val="28"/>
          <w:lang w:val="uk-UA"/>
        </w:rPr>
        <w:t>. 4.5 п. 4 Інструкції</w:t>
      </w:r>
      <w:r w:rsidR="00E43F45" w:rsidRPr="00806F9D">
        <w:rPr>
          <w:rFonts w:ascii="Times New Roman" w:hAnsi="Times New Roman"/>
          <w:sz w:val="28"/>
          <w:szCs w:val="28"/>
          <w:lang w:val="uk-UA"/>
        </w:rPr>
        <w:t xml:space="preserve"> (У разі помилок у тексті здійснюється виправлення тексту, що   підтверджується   записом   "Виправленому  вірити",  підписом лікуючого лікаря та печаткою закладу охорони здоров'я "Для листків </w:t>
      </w:r>
      <w:r w:rsidR="00E43F45" w:rsidRPr="00806F9D">
        <w:rPr>
          <w:rFonts w:ascii="Times New Roman" w:hAnsi="Times New Roman"/>
          <w:sz w:val="28"/>
          <w:szCs w:val="28"/>
          <w:lang w:val="uk-UA"/>
        </w:rPr>
        <w:br/>
        <w:t xml:space="preserve">непрацездатності". </w:t>
      </w:r>
    </w:p>
    <w:p w14:paraId="7D3CFF1B" w14:textId="77EDF260" w:rsidR="00B72101" w:rsidRPr="00806F9D" w:rsidRDefault="0050176C" w:rsidP="0038011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806F9D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AE4D5B" w:rsidRPr="00806F9D">
        <w:rPr>
          <w:rFonts w:ascii="Times New Roman" w:hAnsi="Times New Roman"/>
          <w:sz w:val="28"/>
          <w:szCs w:val="28"/>
          <w:lang w:val="uk-UA"/>
        </w:rPr>
        <w:t>3.</w:t>
      </w:r>
      <w:r w:rsidRPr="00806F9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72101" w:rsidRPr="00806F9D">
        <w:rPr>
          <w:rFonts w:ascii="Times New Roman" w:hAnsi="Times New Roman"/>
          <w:sz w:val="28"/>
          <w:szCs w:val="28"/>
          <w:lang w:val="uk-UA"/>
        </w:rPr>
        <w:t>При цьому передбачається, що в такий спосіб  виправлення помилки можливе лише в таких графах ЛН:</w:t>
      </w:r>
    </w:p>
    <w:p w14:paraId="2813BB3A" w14:textId="77777777" w:rsidR="00B72101" w:rsidRPr="00806F9D" w:rsidRDefault="00B72101" w:rsidP="0038011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806F9D">
        <w:rPr>
          <w:rFonts w:ascii="Times New Roman" w:hAnsi="Times New Roman"/>
          <w:sz w:val="28"/>
          <w:szCs w:val="28"/>
          <w:lang w:val="uk-UA"/>
        </w:rPr>
        <w:t>-«прізвище, ім'я, по батькові непрацездатного» — за умови внесення змін не більше ніж на 35 % букв кожного слова;</w:t>
      </w:r>
    </w:p>
    <w:p w14:paraId="180262D6" w14:textId="77777777" w:rsidR="00B72101" w:rsidRPr="00806F9D" w:rsidRDefault="00B72101" w:rsidP="0038011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806F9D">
        <w:rPr>
          <w:rFonts w:ascii="Times New Roman" w:hAnsi="Times New Roman"/>
          <w:sz w:val="28"/>
          <w:szCs w:val="28"/>
          <w:lang w:val="uk-UA"/>
        </w:rPr>
        <w:t>-«місце роботи: назва підприємства, установи, організації»;</w:t>
      </w:r>
    </w:p>
    <w:p w14:paraId="2E965926" w14:textId="77777777" w:rsidR="00B72101" w:rsidRPr="00806F9D" w:rsidRDefault="00B72101" w:rsidP="0038011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806F9D">
        <w:rPr>
          <w:rFonts w:ascii="Times New Roman" w:hAnsi="Times New Roman"/>
          <w:sz w:val="28"/>
          <w:szCs w:val="28"/>
          <w:lang w:val="uk-UA"/>
        </w:rPr>
        <w:t>-«причина непрацездатності» — за наявності первинної облікової медичної документації.</w:t>
      </w:r>
    </w:p>
    <w:p w14:paraId="5FD22610" w14:textId="62F942C9" w:rsidR="00D428CA" w:rsidRPr="00806F9D" w:rsidRDefault="00B72101" w:rsidP="0038011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806F9D">
        <w:rPr>
          <w:rFonts w:ascii="Times New Roman" w:hAnsi="Times New Roman"/>
          <w:sz w:val="28"/>
          <w:szCs w:val="28"/>
          <w:lang w:val="uk-UA"/>
        </w:rPr>
        <w:t xml:space="preserve">        У </w:t>
      </w:r>
      <w:proofErr w:type="spellStart"/>
      <w:r w:rsidRPr="00806F9D">
        <w:rPr>
          <w:rFonts w:ascii="Times New Roman" w:hAnsi="Times New Roman"/>
          <w:sz w:val="28"/>
          <w:szCs w:val="28"/>
          <w:lang w:val="uk-UA"/>
        </w:rPr>
        <w:t>проєкті</w:t>
      </w:r>
      <w:proofErr w:type="spellEnd"/>
      <w:r w:rsidRPr="00806F9D">
        <w:rPr>
          <w:rFonts w:ascii="Times New Roman" w:hAnsi="Times New Roman"/>
          <w:sz w:val="28"/>
          <w:szCs w:val="28"/>
          <w:lang w:val="uk-UA"/>
        </w:rPr>
        <w:t xml:space="preserve"> наказу також наголошується, що в разі виправлення помилок згідно з п. 13 цієї Інструкції п. 12 не застосовується. Тобто не видається дублікат відповідного листка непрацездатності.</w:t>
      </w:r>
    </w:p>
    <w:p w14:paraId="3E8FCB4C" w14:textId="4996308D" w:rsidR="00786251" w:rsidRPr="00806F9D" w:rsidRDefault="00786251" w:rsidP="0038011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806F9D">
        <w:rPr>
          <w:rFonts w:ascii="Times New Roman" w:hAnsi="Times New Roman"/>
          <w:sz w:val="28"/>
          <w:szCs w:val="28"/>
          <w:lang w:val="uk-UA"/>
        </w:rPr>
        <w:lastRenderedPageBreak/>
        <w:t xml:space="preserve">         </w:t>
      </w:r>
      <w:r w:rsidR="0038011D" w:rsidRPr="00806F9D">
        <w:rPr>
          <w:rFonts w:ascii="Times New Roman" w:hAnsi="Times New Roman"/>
          <w:sz w:val="28"/>
          <w:szCs w:val="28"/>
          <w:lang w:val="uk-UA"/>
        </w:rPr>
        <w:t>Відповідальність</w:t>
      </w:r>
      <w:r w:rsidR="0088264C">
        <w:rPr>
          <w:rFonts w:ascii="Times New Roman" w:hAnsi="Times New Roman"/>
          <w:sz w:val="28"/>
          <w:szCs w:val="28"/>
          <w:lang w:val="uk-UA"/>
        </w:rPr>
        <w:t xml:space="preserve"> лікарсько-консультати</w:t>
      </w:r>
      <w:r w:rsidRPr="00806F9D">
        <w:rPr>
          <w:rFonts w:ascii="Times New Roman" w:hAnsi="Times New Roman"/>
          <w:sz w:val="28"/>
          <w:szCs w:val="28"/>
          <w:lang w:val="uk-UA"/>
        </w:rPr>
        <w:t xml:space="preserve">вної комісії, що виправила помилку, згідно пунктів 13 та 15 цієї Інструкції поширюється виключно на виправлену помилку. </w:t>
      </w:r>
    </w:p>
    <w:p w14:paraId="21D8A90D" w14:textId="7830B987" w:rsidR="00786251" w:rsidRPr="00806F9D" w:rsidRDefault="00C57A3C" w:rsidP="0038011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806F9D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786251" w:rsidRPr="00806F9D">
        <w:rPr>
          <w:rFonts w:ascii="Times New Roman" w:hAnsi="Times New Roman"/>
          <w:sz w:val="28"/>
          <w:szCs w:val="28"/>
          <w:lang w:val="uk-UA"/>
        </w:rPr>
        <w:t>Водночас, в</w:t>
      </w:r>
      <w:r w:rsidR="0088264C">
        <w:rPr>
          <w:rFonts w:ascii="Times New Roman" w:hAnsi="Times New Roman"/>
          <w:sz w:val="28"/>
          <w:szCs w:val="28"/>
          <w:lang w:val="uk-UA"/>
        </w:rPr>
        <w:t>ідповідальність щодо обґрунтова</w:t>
      </w:r>
      <w:r w:rsidR="0088264C" w:rsidRPr="00806F9D">
        <w:rPr>
          <w:rFonts w:ascii="Times New Roman" w:hAnsi="Times New Roman"/>
          <w:sz w:val="28"/>
          <w:szCs w:val="28"/>
          <w:lang w:val="uk-UA"/>
        </w:rPr>
        <w:t>ності</w:t>
      </w:r>
      <w:r w:rsidR="00786251" w:rsidRPr="00806F9D">
        <w:rPr>
          <w:rFonts w:ascii="Times New Roman" w:hAnsi="Times New Roman"/>
          <w:sz w:val="28"/>
          <w:szCs w:val="28"/>
          <w:lang w:val="uk-UA"/>
        </w:rPr>
        <w:t xml:space="preserve"> видачі самого ЛН несе </w:t>
      </w:r>
      <w:r w:rsidR="0088264C" w:rsidRPr="00806F9D">
        <w:rPr>
          <w:rFonts w:ascii="Times New Roman" w:hAnsi="Times New Roman"/>
          <w:sz w:val="28"/>
          <w:szCs w:val="28"/>
          <w:lang w:val="uk-UA"/>
        </w:rPr>
        <w:t>безпосередньо</w:t>
      </w:r>
      <w:r w:rsidR="00786251" w:rsidRPr="00806F9D">
        <w:rPr>
          <w:rFonts w:ascii="Times New Roman" w:hAnsi="Times New Roman"/>
          <w:sz w:val="28"/>
          <w:szCs w:val="28"/>
          <w:lang w:val="uk-UA"/>
        </w:rPr>
        <w:t xml:space="preserve"> лікар, який видав бланк ЛН.</w:t>
      </w:r>
    </w:p>
    <w:p w14:paraId="16C54911" w14:textId="7E7851B9" w:rsidR="000206B3" w:rsidRPr="00806F9D" w:rsidRDefault="003E5BCC" w:rsidP="0038011D">
      <w:pPr>
        <w:pStyle w:val="a5"/>
        <w:spacing w:after="0"/>
        <w:jc w:val="both"/>
        <w:rPr>
          <w:rFonts w:eastAsia="Times New Roman"/>
          <w:sz w:val="28"/>
          <w:szCs w:val="28"/>
          <w:lang w:val="uk-UA" w:eastAsia="ru-RU"/>
        </w:rPr>
      </w:pPr>
      <w:r w:rsidRPr="00806F9D">
        <w:rPr>
          <w:b/>
          <w:bCs/>
          <w:sz w:val="28"/>
          <w:szCs w:val="28"/>
          <w:lang w:val="uk-UA"/>
        </w:rPr>
        <w:t xml:space="preserve">       </w:t>
      </w:r>
      <w:r w:rsidR="000206B3" w:rsidRPr="00806F9D">
        <w:rPr>
          <w:rFonts w:eastAsia="Times New Roman"/>
          <w:sz w:val="28"/>
          <w:szCs w:val="28"/>
          <w:lang w:val="uk-UA" w:eastAsia="ru-RU"/>
        </w:rPr>
        <w:t>Виправлення помилок вищенаведеним способом буде поширюватися на ЛН, що були видані згідно з п. 8</w:t>
      </w:r>
      <w:r w:rsidR="000206B3" w:rsidRPr="00806F9D">
        <w:rPr>
          <w:rFonts w:eastAsia="Times New Roman"/>
          <w:sz w:val="28"/>
          <w:szCs w:val="28"/>
          <w:vertAlign w:val="superscript"/>
          <w:lang w:val="uk-UA" w:eastAsia="ru-RU"/>
        </w:rPr>
        <w:t>1</w:t>
      </w:r>
      <w:r w:rsidR="000206B3" w:rsidRPr="00806F9D">
        <w:rPr>
          <w:rFonts w:eastAsia="Times New Roman"/>
          <w:sz w:val="28"/>
          <w:szCs w:val="28"/>
          <w:lang w:val="uk-UA" w:eastAsia="ru-RU"/>
        </w:rPr>
        <w:t xml:space="preserve"> Наказу МОЗ від 01.06.2021 р. №1066 "Деякі питання формування медичних висновків про тимчасову непрацездатність та проведення їхньої перевірки".</w:t>
      </w:r>
    </w:p>
    <w:p w14:paraId="1BC98015" w14:textId="56E2CF09" w:rsidR="00D428CA" w:rsidRPr="00806F9D" w:rsidRDefault="00B83F56" w:rsidP="0038011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806F9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     Тобто стосується випадку, коли на період воєнного </w:t>
      </w:r>
      <w:r w:rsidR="0088264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 </w:t>
      </w:r>
      <w:r w:rsidRPr="00806F9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стану </w:t>
      </w:r>
      <w:r w:rsidR="0088264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 </w:t>
      </w:r>
      <w:r w:rsidRPr="00806F9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та </w:t>
      </w:r>
      <w:r w:rsidR="0088264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806F9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упродовж </w:t>
      </w:r>
      <w:r w:rsidR="0088264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806F9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3 місяців з дня його припинення або скасування за відсутності у закладі охорони здоров'я бланків листків непрацездатності та неможливості їх отримання дозволяється за рішенням керівника закладу охорони здоров'я видача листків непрацездатності, роздрукованих на білому аркуші паперу за формою</w:t>
      </w:r>
      <w:r w:rsidR="0088264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затвердженою наказом МОЗ, </w:t>
      </w:r>
      <w:proofErr w:type="spellStart"/>
      <w:r w:rsidR="0088264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Мін</w:t>
      </w:r>
      <w:r w:rsidRPr="00806F9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соцполітики</w:t>
      </w:r>
      <w:proofErr w:type="spellEnd"/>
      <w:r w:rsidRPr="00806F9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України, ФССУ, ФСС від НВ від 03.11.2004 р. </w:t>
      </w:r>
      <w:hyperlink r:id="rId8" w:tgtFrame="_blank" w:history="1">
        <w:r w:rsidRPr="00806F9D">
          <w:rPr>
            <w:rFonts w:ascii="Times New Roman" w:hAnsi="Times New Roman"/>
            <w:sz w:val="28"/>
            <w:szCs w:val="28"/>
            <w:shd w:val="clear" w:color="auto" w:fill="FFFFFF"/>
            <w:lang w:val="uk-UA"/>
          </w:rPr>
          <w:t>№ 532/274/136-ос/1406</w:t>
        </w:r>
      </w:hyperlink>
      <w:r w:rsidRPr="00806F9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</w:p>
    <w:p w14:paraId="6284ED46" w14:textId="0988C2B4" w:rsidR="00AE4D5B" w:rsidRPr="00806F9D" w:rsidRDefault="00AE4D5B" w:rsidP="003801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6F9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При цьому </w:t>
      </w:r>
      <w:r w:rsidR="0088264C">
        <w:rPr>
          <w:rFonts w:ascii="Times New Roman" w:eastAsia="Times New Roman" w:hAnsi="Times New Roman"/>
          <w:sz w:val="28"/>
          <w:szCs w:val="28"/>
          <w:lang w:val="uk-UA" w:eastAsia="ru-RU"/>
        </w:rPr>
        <w:t>в</w:t>
      </w:r>
      <w:r w:rsidRPr="00806F9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рядку, де вказується серія бланка, зазначається ЄДРПОУ закладу охорони здоров'я, а де номер бланка - порядковий номер запису </w:t>
      </w:r>
      <w:r w:rsidR="0088264C">
        <w:rPr>
          <w:rFonts w:ascii="Times New Roman" w:eastAsia="Times New Roman" w:hAnsi="Times New Roman"/>
          <w:sz w:val="28"/>
          <w:szCs w:val="28"/>
          <w:lang w:val="uk-UA" w:eastAsia="ru-RU"/>
        </w:rPr>
        <w:t>в</w:t>
      </w:r>
      <w:r w:rsidRPr="00806F9D">
        <w:rPr>
          <w:rFonts w:ascii="Times New Roman" w:eastAsia="Times New Roman" w:hAnsi="Times New Roman"/>
          <w:sz w:val="28"/>
          <w:szCs w:val="28"/>
          <w:lang w:val="uk-UA" w:eastAsia="ru-RU"/>
        </w:rPr>
        <w:t> Журналі реєстрації листків непрацездатності</w:t>
      </w:r>
      <w:hyperlink r:id="rId9" w:tgtFrame="_blank" w:history="1">
        <w:r w:rsidRPr="00806F9D">
          <w:rPr>
            <w:rFonts w:ascii="Times New Roman" w:eastAsia="Times New Roman" w:hAnsi="Times New Roman"/>
            <w:sz w:val="28"/>
            <w:szCs w:val="28"/>
            <w:u w:val="single"/>
            <w:lang w:val="uk-UA" w:eastAsia="ru-RU"/>
          </w:rPr>
          <w:t>.</w:t>
        </w:r>
      </w:hyperlink>
    </w:p>
    <w:p w14:paraId="208F8926" w14:textId="03CD4436" w:rsidR="00AE4D5B" w:rsidRPr="00806F9D" w:rsidRDefault="00AE4D5B" w:rsidP="003801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6F9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Листок непрацездатності, виданий відповідно до абзацу другого цього пункту, вважається документом, що підтверджує факт тимчасової непрацездатності та прирівнюється до листка непрацездатності, виданого на бланку.</w:t>
      </w:r>
    </w:p>
    <w:p w14:paraId="16D452B2" w14:textId="7FB84D3B" w:rsidR="006A7FDC" w:rsidRPr="00806F9D" w:rsidRDefault="006A7FDC" w:rsidP="0038011D">
      <w:pPr>
        <w:spacing w:after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C77DF8C" w14:textId="7DC7D54C" w:rsidR="00FC53ED" w:rsidRPr="00806F9D" w:rsidRDefault="00FC53ED" w:rsidP="0038011D">
      <w:pPr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2C7F78A9" w14:textId="0F4C5238" w:rsidR="0068744B" w:rsidRPr="00806F9D" w:rsidRDefault="0036461B" w:rsidP="0038011D">
      <w:pPr>
        <w:shd w:val="clear" w:color="auto" w:fill="FFFFFF"/>
        <w:spacing w:before="420" w:after="0" w:line="240" w:lineRule="auto"/>
        <w:jc w:val="both"/>
        <w:rPr>
          <w:lang w:val="uk-UA"/>
        </w:rPr>
      </w:pPr>
      <w:r w:rsidRPr="00806F9D">
        <w:rPr>
          <w:rFonts w:ascii="Times New Roman" w:eastAsia="Times New Roman" w:hAnsi="Times New Roman"/>
          <w:i/>
          <w:iCs/>
          <w:sz w:val="28"/>
          <w:szCs w:val="28"/>
          <w:lang w:val="uk-UA" w:eastAsia="ru-RU"/>
        </w:rPr>
        <w:t xml:space="preserve">Підготувала завідувач відділу соціально-економічного захисту працівників </w:t>
      </w:r>
      <w:r w:rsidR="00C07718">
        <w:rPr>
          <w:rFonts w:ascii="Times New Roman" w:eastAsia="Times New Roman" w:hAnsi="Times New Roman"/>
          <w:i/>
          <w:iCs/>
          <w:sz w:val="28"/>
          <w:szCs w:val="28"/>
          <w:lang w:val="uk-UA" w:eastAsia="ru-RU"/>
        </w:rPr>
        <w:t xml:space="preserve">Валентина </w:t>
      </w:r>
      <w:r w:rsidR="0088264C" w:rsidRPr="00806F9D">
        <w:rPr>
          <w:rFonts w:ascii="Times New Roman" w:eastAsia="Times New Roman" w:hAnsi="Times New Roman"/>
          <w:i/>
          <w:iCs/>
          <w:sz w:val="28"/>
          <w:szCs w:val="28"/>
          <w:lang w:val="uk-UA" w:eastAsia="ru-RU"/>
        </w:rPr>
        <w:t>ПОДГОРЕЦЬ</w:t>
      </w:r>
      <w:r w:rsidR="00C07718">
        <w:rPr>
          <w:rFonts w:ascii="Times New Roman" w:eastAsia="Times New Roman" w:hAnsi="Times New Roman"/>
          <w:i/>
          <w:iCs/>
          <w:sz w:val="28"/>
          <w:szCs w:val="28"/>
          <w:lang w:val="uk-UA" w:eastAsia="ru-RU"/>
        </w:rPr>
        <w:t xml:space="preserve">, </w:t>
      </w:r>
      <w:r w:rsidRPr="00806F9D">
        <w:rPr>
          <w:rFonts w:ascii="Times New Roman" w:eastAsia="Times New Roman" w:hAnsi="Times New Roman"/>
          <w:i/>
          <w:iCs/>
          <w:sz w:val="28"/>
          <w:szCs w:val="28"/>
          <w:lang w:val="uk-UA" w:eastAsia="ru-RU"/>
        </w:rPr>
        <w:t xml:space="preserve"> 0676544235</w:t>
      </w:r>
    </w:p>
    <w:sectPr w:rsidR="0068744B" w:rsidRPr="00806F9D" w:rsidSect="00806F9D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0CC27B" w14:textId="77777777" w:rsidR="00EC30CE" w:rsidRDefault="00EC30CE" w:rsidP="0038011D">
      <w:pPr>
        <w:spacing w:after="0" w:line="240" w:lineRule="auto"/>
      </w:pPr>
      <w:r>
        <w:separator/>
      </w:r>
    </w:p>
  </w:endnote>
  <w:endnote w:type="continuationSeparator" w:id="0">
    <w:p w14:paraId="7BF453D2" w14:textId="77777777" w:rsidR="00EC30CE" w:rsidRDefault="00EC30CE" w:rsidP="00380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8856211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14:paraId="20D70117" w14:textId="1BE396B9" w:rsidR="0038011D" w:rsidRPr="0038011D" w:rsidRDefault="0038011D">
        <w:pPr>
          <w:pStyle w:val="a8"/>
          <w:jc w:val="center"/>
          <w:rPr>
            <w:rFonts w:ascii="Times New Roman" w:hAnsi="Times New Roman"/>
            <w:sz w:val="20"/>
            <w:szCs w:val="20"/>
          </w:rPr>
        </w:pPr>
        <w:r w:rsidRPr="0038011D">
          <w:rPr>
            <w:rFonts w:ascii="Times New Roman" w:hAnsi="Times New Roman"/>
            <w:sz w:val="20"/>
            <w:szCs w:val="20"/>
          </w:rPr>
          <w:fldChar w:fldCharType="begin"/>
        </w:r>
        <w:r w:rsidRPr="0038011D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38011D">
          <w:rPr>
            <w:rFonts w:ascii="Times New Roman" w:hAnsi="Times New Roman"/>
            <w:sz w:val="20"/>
            <w:szCs w:val="20"/>
          </w:rPr>
          <w:fldChar w:fldCharType="separate"/>
        </w:r>
        <w:r w:rsidR="0088264C">
          <w:rPr>
            <w:rFonts w:ascii="Times New Roman" w:hAnsi="Times New Roman"/>
            <w:noProof/>
            <w:sz w:val="20"/>
            <w:szCs w:val="20"/>
          </w:rPr>
          <w:t>2</w:t>
        </w:r>
        <w:r w:rsidRPr="0038011D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14:paraId="4DA94E4A" w14:textId="77777777" w:rsidR="0038011D" w:rsidRDefault="0038011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CF119B" w14:textId="77777777" w:rsidR="00EC30CE" w:rsidRDefault="00EC30CE" w:rsidP="0038011D">
      <w:pPr>
        <w:spacing w:after="0" w:line="240" w:lineRule="auto"/>
      </w:pPr>
      <w:r>
        <w:separator/>
      </w:r>
    </w:p>
  </w:footnote>
  <w:footnote w:type="continuationSeparator" w:id="0">
    <w:p w14:paraId="513AF307" w14:textId="77777777" w:rsidR="00EC30CE" w:rsidRDefault="00EC30CE" w:rsidP="003801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923875"/>
    <w:multiLevelType w:val="multilevel"/>
    <w:tmpl w:val="42BEE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4545D1"/>
    <w:multiLevelType w:val="multilevel"/>
    <w:tmpl w:val="44748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B96001"/>
    <w:multiLevelType w:val="multilevel"/>
    <w:tmpl w:val="98461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2D276E"/>
    <w:multiLevelType w:val="multilevel"/>
    <w:tmpl w:val="AF6C5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130E33"/>
    <w:multiLevelType w:val="multilevel"/>
    <w:tmpl w:val="C5503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AA2581"/>
    <w:multiLevelType w:val="multilevel"/>
    <w:tmpl w:val="0D223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101"/>
    <w:rsid w:val="0001446D"/>
    <w:rsid w:val="000206B3"/>
    <w:rsid w:val="00053C50"/>
    <w:rsid w:val="00121EF1"/>
    <w:rsid w:val="00140D0F"/>
    <w:rsid w:val="00175D1C"/>
    <w:rsid w:val="002C0516"/>
    <w:rsid w:val="00360FD2"/>
    <w:rsid w:val="0036461B"/>
    <w:rsid w:val="00376C3E"/>
    <w:rsid w:val="0038011D"/>
    <w:rsid w:val="003E5BCC"/>
    <w:rsid w:val="00413CCF"/>
    <w:rsid w:val="0050176C"/>
    <w:rsid w:val="005A0ED8"/>
    <w:rsid w:val="0068744B"/>
    <w:rsid w:val="006A7FDC"/>
    <w:rsid w:val="006B0482"/>
    <w:rsid w:val="00734636"/>
    <w:rsid w:val="00786251"/>
    <w:rsid w:val="007A2439"/>
    <w:rsid w:val="007B417A"/>
    <w:rsid w:val="00806F9D"/>
    <w:rsid w:val="0088264C"/>
    <w:rsid w:val="008C7877"/>
    <w:rsid w:val="008F09C3"/>
    <w:rsid w:val="00926A24"/>
    <w:rsid w:val="009670A3"/>
    <w:rsid w:val="009A6A9F"/>
    <w:rsid w:val="009A7B61"/>
    <w:rsid w:val="00A81F98"/>
    <w:rsid w:val="00AE4D5B"/>
    <w:rsid w:val="00B07EF9"/>
    <w:rsid w:val="00B65703"/>
    <w:rsid w:val="00B72101"/>
    <w:rsid w:val="00B83F56"/>
    <w:rsid w:val="00B90EF5"/>
    <w:rsid w:val="00BB7942"/>
    <w:rsid w:val="00BE5C4B"/>
    <w:rsid w:val="00C07718"/>
    <w:rsid w:val="00C57A3C"/>
    <w:rsid w:val="00CE1F87"/>
    <w:rsid w:val="00D428CA"/>
    <w:rsid w:val="00E43F45"/>
    <w:rsid w:val="00E664DD"/>
    <w:rsid w:val="00E7258C"/>
    <w:rsid w:val="00EA3F9A"/>
    <w:rsid w:val="00EC30CE"/>
    <w:rsid w:val="00EE0B19"/>
    <w:rsid w:val="00F147FF"/>
    <w:rsid w:val="00F934A4"/>
    <w:rsid w:val="00FC3803"/>
    <w:rsid w:val="00FC53ED"/>
    <w:rsid w:val="00FF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FC5B3D"/>
  <w15:chartTrackingRefBased/>
  <w15:docId w15:val="{2BCE9F87-0346-4967-9FCA-16F7D8367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101"/>
    <w:pPr>
      <w:spacing w:after="160" w:line="25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E1F87"/>
    <w:rPr>
      <w:sz w:val="22"/>
      <w:szCs w:val="22"/>
    </w:rPr>
  </w:style>
  <w:style w:type="character" w:styleId="a4">
    <w:name w:val="Hyperlink"/>
    <w:basedOn w:val="a0"/>
    <w:uiPriority w:val="99"/>
    <w:unhideWhenUsed/>
    <w:rsid w:val="00B72101"/>
    <w:rPr>
      <w:color w:val="0000FF"/>
      <w:u w:val="single"/>
    </w:rPr>
  </w:style>
  <w:style w:type="character" w:customStyle="1" w:styleId="2">
    <w:name w:val="Обычный (веб) Знак2"/>
    <w:aliases w:val="Обычный (Web) Знак1,Обычный (веб) Знак1 Знак2,Знак Знак1 Знак1,Обычный (веб) Знак Знак Знак1,Знак1 Знак Знак Знак1,Знак1 Знак1 Знак1,Обычный (веб) Знак Знак3,Знак1 Знак Знак2,Знак1 Знак3,Обычный (веб) Знак1 Знак Знак1,Знак31 Знак"/>
    <w:link w:val="Web"/>
    <w:uiPriority w:val="99"/>
    <w:semiHidden/>
    <w:locked/>
    <w:rsid w:val="00A81F98"/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b">
    <w:name w:val="Обычный (Web)"/>
    <w:aliases w:val="Обычный (веб) Знак1,Знак Знак1,Обычный (веб) Знак Знак,Знак1 Знак Знак,Знак1 Знак1,Обычный (веб) Знак,Знак1 Знак,Знак1,Обычный (веб) Знак1 Знак,Знак Знак1 Знак Знак Знак Знак,Обычный (веб) Знак Знак2,Знак Знак Знак,Знак31,Зн"/>
    <w:basedOn w:val="a"/>
    <w:next w:val="a5"/>
    <w:link w:val="2"/>
    <w:uiPriority w:val="99"/>
    <w:semiHidden/>
    <w:rsid w:val="00A81F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A81F98"/>
    <w:rPr>
      <w:rFonts w:ascii="Times New Roman" w:hAnsi="Times New Roman"/>
      <w:sz w:val="24"/>
      <w:szCs w:val="24"/>
    </w:rPr>
  </w:style>
  <w:style w:type="paragraph" w:customStyle="1" w:styleId="tj">
    <w:name w:val="tj"/>
    <w:basedOn w:val="a"/>
    <w:rsid w:val="00B07E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ard-blue-color">
    <w:name w:val="hard-blue-color"/>
    <w:basedOn w:val="a0"/>
    <w:rsid w:val="00B07EF9"/>
  </w:style>
  <w:style w:type="paragraph" w:styleId="a6">
    <w:name w:val="header"/>
    <w:basedOn w:val="a"/>
    <w:link w:val="a7"/>
    <w:uiPriority w:val="99"/>
    <w:unhideWhenUsed/>
    <w:rsid w:val="003801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011D"/>
    <w:rPr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3801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8011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6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9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5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440143">
              <w:marLeft w:val="0"/>
              <w:marRight w:val="0"/>
              <w:marTop w:val="0"/>
              <w:marBottom w:val="450"/>
              <w:divBdr>
                <w:top w:val="single" w:sz="6" w:space="4" w:color="F0F0F0"/>
                <w:left w:val="none" w:sz="0" w:space="0" w:color="auto"/>
                <w:bottom w:val="single" w:sz="6" w:space="4" w:color="F0F0F0"/>
                <w:right w:val="none" w:sz="0" w:space="0" w:color="auto"/>
              </w:divBdr>
              <w:divsChild>
                <w:div w:id="47252515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017935">
                      <w:marLeft w:val="0"/>
                      <w:marRight w:val="15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994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0203152">
                      <w:marLeft w:val="0"/>
                      <w:marRight w:val="15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629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145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44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455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7088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18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610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26343">
              <w:marLeft w:val="0"/>
              <w:marRight w:val="0"/>
              <w:marTop w:val="0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1316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53242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07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70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12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219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711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98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7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14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499894">
                      <w:marLeft w:val="0"/>
                      <w:marRight w:val="0"/>
                      <w:marTop w:val="0"/>
                      <w:marBottom w:val="450"/>
                      <w:divBdr>
                        <w:top w:val="single" w:sz="12" w:space="11" w:color="46A41A"/>
                        <w:left w:val="single" w:sz="12" w:space="23" w:color="46A41A"/>
                        <w:bottom w:val="single" w:sz="12" w:space="23" w:color="46A41A"/>
                        <w:right w:val="single" w:sz="12" w:space="23" w:color="46A41A"/>
                      </w:divBdr>
                      <w:divsChild>
                        <w:div w:id="1110320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956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2094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8175899">
                      <w:marLeft w:val="0"/>
                      <w:marRight w:val="0"/>
                      <w:marTop w:val="0"/>
                      <w:marBottom w:val="450"/>
                      <w:divBdr>
                        <w:top w:val="single" w:sz="12" w:space="11" w:color="46A41A"/>
                        <w:left w:val="single" w:sz="12" w:space="23" w:color="46A41A"/>
                        <w:bottom w:val="single" w:sz="12" w:space="23" w:color="46A41A"/>
                        <w:right w:val="single" w:sz="12" w:space="23" w:color="46A41A"/>
                      </w:divBdr>
                      <w:divsChild>
                        <w:div w:id="30874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896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2292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5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6150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1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735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1025">
          <w:marLeft w:val="0"/>
          <w:marRight w:val="0"/>
          <w:marTop w:val="0"/>
          <w:marBottom w:val="450"/>
          <w:divBdr>
            <w:top w:val="single" w:sz="6" w:space="23" w:color="EDEDEF"/>
            <w:left w:val="single" w:sz="6" w:space="23" w:color="EDEDEF"/>
            <w:bottom w:val="single" w:sz="6" w:space="23" w:color="EDEDEF"/>
            <w:right w:val="single" w:sz="6" w:space="23" w:color="EDEDEF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ps.ligazakon.net/document/re10055?utm_source=buh.ligazakon.net&amp;utm_medium=news&amp;utm_campaign=LZtest&amp;utm_content=cons0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ips.ligazakon.net/document/view/re37711?ed=2022_03_25&amp;an=1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неолоджик 12</cp:lastModifiedBy>
  <cp:revision>11</cp:revision>
  <dcterms:created xsi:type="dcterms:W3CDTF">2022-10-28T07:40:00Z</dcterms:created>
  <dcterms:modified xsi:type="dcterms:W3CDTF">2022-10-31T07:54:00Z</dcterms:modified>
</cp:coreProperties>
</file>